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F231" w14:textId="0D9AA7E8" w:rsidR="002E6BDC" w:rsidRDefault="002E6BDC" w:rsidP="00244EFA">
      <w:pPr>
        <w:rPr>
          <w:bCs/>
        </w:rPr>
      </w:pPr>
      <w:r>
        <w:rPr>
          <w:bCs/>
        </w:rPr>
        <w:tab/>
      </w:r>
      <w:r>
        <w:rPr>
          <w:bCs/>
        </w:rPr>
        <w:tab/>
      </w:r>
      <w:r>
        <w:rPr>
          <w:bCs/>
        </w:rPr>
        <w:tab/>
      </w:r>
      <w:r>
        <w:rPr>
          <w:bCs/>
        </w:rPr>
        <w:tab/>
      </w:r>
      <w:r>
        <w:rPr>
          <w:bCs/>
        </w:rPr>
        <w:tab/>
        <w:t xml:space="preserve">                                Sotsiaalkaitseministri 04.08.2023 määrus nr 44</w:t>
      </w:r>
    </w:p>
    <w:p w14:paraId="7B37A4BE" w14:textId="260F287C" w:rsidR="002E6BDC" w:rsidRDefault="002E6BDC" w:rsidP="00244EFA">
      <w:pPr>
        <w:rPr>
          <w:bCs/>
        </w:rPr>
      </w:pPr>
      <w:r>
        <w:rPr>
          <w:bCs/>
        </w:rPr>
        <w:t xml:space="preserve">                                                                                                        „Kogukonna juhitud kohaliku arengu toetuse </w:t>
      </w:r>
    </w:p>
    <w:p w14:paraId="059F2AB7" w14:textId="7A17E1B2" w:rsidR="002E6BDC" w:rsidRDefault="002E6BDC" w:rsidP="00244EFA">
      <w:pPr>
        <w:rPr>
          <w:bCs/>
        </w:rPr>
      </w:pPr>
      <w:r>
        <w:rPr>
          <w:bCs/>
        </w:rPr>
        <w:t xml:space="preserve">                                                                                                        Andmise tingimused ja kord“ Lisa 2</w:t>
      </w:r>
    </w:p>
    <w:p w14:paraId="388660C6" w14:textId="77777777" w:rsidR="002E6BDC" w:rsidRDefault="002E6BDC" w:rsidP="00244EFA">
      <w:pPr>
        <w:rPr>
          <w:bCs/>
        </w:rPr>
      </w:pPr>
    </w:p>
    <w:p w14:paraId="7E54C3DD" w14:textId="08CCCA40" w:rsidR="002E6BDC" w:rsidRDefault="002E6BDC" w:rsidP="00244EFA">
      <w:pPr>
        <w:rPr>
          <w:b/>
          <w:sz w:val="24"/>
          <w:szCs w:val="24"/>
        </w:rPr>
      </w:pPr>
      <w:r>
        <w:rPr>
          <w:bCs/>
        </w:rPr>
        <w:t xml:space="preserve">                                                                                                        </w:t>
      </w:r>
      <w:r>
        <w:rPr>
          <w:b/>
          <w:sz w:val="24"/>
          <w:szCs w:val="24"/>
        </w:rPr>
        <w:t xml:space="preserve">KINNITATUD </w:t>
      </w:r>
    </w:p>
    <w:p w14:paraId="759354A9" w14:textId="37A749B5" w:rsidR="00DC63EF" w:rsidRDefault="00DC63EF" w:rsidP="00244EFA">
      <w:pPr>
        <w:rPr>
          <w:bCs/>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Cs/>
          <w:sz w:val="24"/>
          <w:szCs w:val="24"/>
        </w:rPr>
        <w:t xml:space="preserve">MTÜ Partnerid juhatuse poolt </w:t>
      </w:r>
    </w:p>
    <w:p w14:paraId="0FC896D2" w14:textId="393D1D52" w:rsidR="00DC63EF" w:rsidRPr="00DC63EF" w:rsidRDefault="00DC63EF" w:rsidP="00244EFA">
      <w:pP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FB4048">
        <w:rPr>
          <w:bCs/>
          <w:sz w:val="24"/>
          <w:szCs w:val="24"/>
        </w:rPr>
        <w:tab/>
      </w:r>
      <w:r w:rsidR="00674A8D">
        <w:rPr>
          <w:bCs/>
          <w:sz w:val="24"/>
          <w:szCs w:val="24"/>
        </w:rPr>
        <w:t xml:space="preserve">07. </w:t>
      </w:r>
      <w:r w:rsidR="00FB4048">
        <w:rPr>
          <w:bCs/>
          <w:sz w:val="24"/>
          <w:szCs w:val="24"/>
        </w:rPr>
        <w:t>august 2025</w:t>
      </w:r>
      <w:r>
        <w:rPr>
          <w:bCs/>
          <w:sz w:val="24"/>
          <w:szCs w:val="24"/>
        </w:rPr>
        <w:t>.a.</w:t>
      </w:r>
    </w:p>
    <w:p w14:paraId="2CA4AFD1" w14:textId="1AC3F589" w:rsidR="002E6BDC" w:rsidRPr="00DC63EF" w:rsidRDefault="00DC63EF" w:rsidP="00DC63EF">
      <w:pPr>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2E6BDC">
        <w:rPr>
          <w:bCs/>
        </w:rPr>
        <w:t xml:space="preserve">                                                                                                               </w:t>
      </w:r>
    </w:p>
    <w:p w14:paraId="148A5E63" w14:textId="73B2C7B7" w:rsidR="00C9309F" w:rsidRDefault="00C9309F" w:rsidP="00244EFA">
      <w:pPr>
        <w:rPr>
          <w:b/>
          <w:u w:val="single"/>
        </w:rPr>
      </w:pPr>
      <w:r>
        <w:rPr>
          <w:b/>
          <w:u w:val="single"/>
        </w:rPr>
        <w:t>MEETMELEHT</w:t>
      </w:r>
    </w:p>
    <w:p w14:paraId="567884C1" w14:textId="14DD9ADA" w:rsidR="00244EFA" w:rsidRDefault="00244EFA" w:rsidP="00244EFA">
      <w:pPr>
        <w:rPr>
          <w:b/>
          <w:u w:val="single"/>
        </w:rPr>
      </w:pPr>
      <w:r>
        <w:rPr>
          <w:b/>
          <w:u w:val="single"/>
        </w:rPr>
        <w:t>STRATEEGILINE SIHT 5: SOTSIAALNE HEAOLU</w:t>
      </w:r>
    </w:p>
    <w:p w14:paraId="1ED48C59" w14:textId="7487C3D0" w:rsidR="002E6BDC" w:rsidRDefault="002E6BDC" w:rsidP="00244EFA">
      <w:pPr>
        <w:rPr>
          <w:b/>
          <w:u w:val="single"/>
        </w:rPr>
      </w:pPr>
      <w:r>
        <w:rPr>
          <w:b/>
          <w:u w:val="single"/>
        </w:rPr>
        <w:t>Meede 5.1 Sotsiaalne toimetulek</w:t>
      </w:r>
    </w:p>
    <w:p w14:paraId="6889C171" w14:textId="77777777" w:rsidR="00244EFA" w:rsidRDefault="00244EFA" w:rsidP="00244EFA">
      <w:pPr>
        <w:rPr>
          <w:sz w:val="23"/>
          <w:szCs w:val="23"/>
        </w:rPr>
      </w:pPr>
    </w:p>
    <w:p w14:paraId="1899B0DE" w14:textId="05D9F3E7" w:rsidR="00E64BF4" w:rsidRPr="00E64BF4" w:rsidRDefault="00E64BF4" w:rsidP="00E64BF4">
      <w:pPr>
        <w:rPr>
          <w:b/>
          <w:bCs/>
        </w:rPr>
      </w:pPr>
      <w:r>
        <w:rPr>
          <w:b/>
          <w:bCs/>
        </w:rPr>
        <w:t>Rakendamise vajaduse lühikirjeldus:</w:t>
      </w:r>
    </w:p>
    <w:p w14:paraId="4AAD5491" w14:textId="0715ABEC" w:rsidR="00E64BF4" w:rsidRDefault="00DC63EF" w:rsidP="00E64BF4">
      <w:r>
        <w:t>MTÜ Partnerid t</w:t>
      </w:r>
      <w:r w:rsidR="00E64BF4">
        <w:t xml:space="preserve">egevuspiirkond on Eesti keskmisest oluliselt hõredama asustustihedusega: kõik vallad jäävad alla Eesti valdade keskmisele asustustihedusele (30,6 elanikku km² kohta 2022. a; Statistikaamet). Tegevuspiirkonna keskmine asustustihedus on 13,1 elanikku km2 kohta, suurem on rahvastiku tihedus Rakvere vallas ja Viru-Nigula vallas, hõredamalt on asustatud Haljala vald ning Vinni vald. Madala asustustiheduse tõttu ei tasu teenused ära, seetõttu tuleb elanikel teenuste tarbimiseks sageli läbida suuri vahemaid. </w:t>
      </w:r>
      <w:r w:rsidR="00E64BF4" w:rsidRPr="00E64BF4">
        <w:t>Tegevuspiirkonna omavalitsusi iseloomustab Eesti keskmisega võrreldes madalam sündimus, suurem pensionieas olevate inimeste osakaal ning sellest tulenev kõrgem ülalpeetavate määr. See tingib suurema surve töötavatele inimestele, et tagada teiste elanikkonna gruppide (lapsed, pensionärid</w:t>
      </w:r>
      <w:r w:rsidR="00E64BF4">
        <w:t>, erivajadusega inimesed</w:t>
      </w:r>
      <w:r w:rsidR="00E64BF4" w:rsidRPr="00E64BF4">
        <w:t>) heaolu ja sotsiaalsed kulud</w:t>
      </w:r>
      <w:r w:rsidR="00E64BF4">
        <w:t xml:space="preserve">. </w:t>
      </w:r>
    </w:p>
    <w:p w14:paraId="6DA7A9E6" w14:textId="27E4FB60" w:rsidR="00E64BF4" w:rsidRDefault="00F43C73" w:rsidP="00244EFA">
      <w:r>
        <w:t xml:space="preserve">Seoses rahvastiku vananemisega kaasneva hoolduskoormuse ning kõrvalise abi vajaduse kasvu </w:t>
      </w:r>
      <w:r w:rsidR="0078263E">
        <w:t>arvesse võttes, suureneb nõudlus toetatavate teenuste ja kvaliteetse hooldusvõimaluse järele. Eakate ning puudega ja psüühiliste erivajadustega inimeste heaolu, toimetuleku ning sotsiaalse kaasatuse suurendamiseks on</w:t>
      </w:r>
      <w:r w:rsidR="00DC63EF">
        <w:t xml:space="preserve"> vaja</w:t>
      </w:r>
      <w:r w:rsidR="0078263E">
        <w:t xml:space="preserve"> taga</w:t>
      </w:r>
      <w:r w:rsidR="00DC63EF">
        <w:t>da</w:t>
      </w:r>
      <w:r w:rsidR="0078263E">
        <w:t xml:space="preserve"> neile võrdsed võimalused eneseteostuseks ja ühiskonnaelus osalemiseks.</w:t>
      </w:r>
    </w:p>
    <w:p w14:paraId="66E18EA9" w14:textId="77777777" w:rsidR="0078263E" w:rsidRDefault="0078263E" w:rsidP="00244EFA"/>
    <w:p w14:paraId="7D38DEB4" w14:textId="0984D38B" w:rsidR="00E64BF4" w:rsidRDefault="00E64BF4" w:rsidP="00244EFA">
      <w:pPr>
        <w:rPr>
          <w:b/>
          <w:bCs/>
        </w:rPr>
      </w:pPr>
      <w:r>
        <w:rPr>
          <w:b/>
          <w:bCs/>
        </w:rPr>
        <w:t>Eesmärk:</w:t>
      </w:r>
    </w:p>
    <w:p w14:paraId="07CF0A62" w14:textId="40B3320B" w:rsidR="00244EFA" w:rsidRDefault="00244EFA" w:rsidP="00244EFA">
      <w:r>
        <w:t xml:space="preserve">Strateegiliseks eesmärgiks on hooliv ja tervist hoidev kogukond. </w:t>
      </w:r>
    </w:p>
    <w:p w14:paraId="2CCE0E85" w14:textId="452A0A66" w:rsidR="00244EFA" w:rsidRDefault="00751E5D" w:rsidP="00244EFA">
      <w:r w:rsidRPr="00751E5D">
        <w:t>Meetme eesmärk: Enesega toimetulev kodanik ja kogukond, vanusegruppide sidusus ning ühtlane elukvaliteet.</w:t>
      </w:r>
    </w:p>
    <w:p w14:paraId="3C04B09F" w14:textId="4C4E8BE7" w:rsidR="00244EFA" w:rsidRPr="00443C0D" w:rsidRDefault="00244EFA" w:rsidP="00244EFA">
      <w:pPr>
        <w:widowControl w:val="0"/>
        <w:rPr>
          <w:color w:val="000000" w:themeColor="text1"/>
        </w:rPr>
      </w:pPr>
      <w:r w:rsidRPr="00443C0D">
        <w:rPr>
          <w:color w:val="000000" w:themeColor="text1"/>
        </w:rPr>
        <w:t xml:space="preserve">Antud </w:t>
      </w:r>
      <w:r w:rsidR="0078263E">
        <w:rPr>
          <w:color w:val="000000" w:themeColor="text1"/>
        </w:rPr>
        <w:t>meetme</w:t>
      </w:r>
      <w:r w:rsidRPr="00443C0D">
        <w:rPr>
          <w:color w:val="000000" w:themeColor="text1"/>
        </w:rPr>
        <w:t xml:space="preserve"> raames toetatavad tegevused panustavad järgmistesse eesmärkidesse: </w:t>
      </w:r>
    </w:p>
    <w:p w14:paraId="1AF8AADE" w14:textId="77777777" w:rsidR="00244EFA" w:rsidRPr="00443C0D" w:rsidRDefault="00244EFA" w:rsidP="00244EFA">
      <w:pPr>
        <w:widowControl w:val="0"/>
        <w:numPr>
          <w:ilvl w:val="0"/>
          <w:numId w:val="2"/>
        </w:numPr>
        <w:pBdr>
          <w:top w:val="nil"/>
          <w:left w:val="nil"/>
          <w:bottom w:val="nil"/>
          <w:right w:val="nil"/>
          <w:between w:val="nil"/>
        </w:pBdr>
        <w:rPr>
          <w:color w:val="000000" w:themeColor="text1"/>
        </w:rPr>
      </w:pPr>
      <w:r w:rsidRPr="00443C0D">
        <w:rPr>
          <w:color w:val="000000" w:themeColor="text1"/>
        </w:rPr>
        <w:t xml:space="preserve">pikaajalise hoolduse teenuste kättesaadavuse ja kvaliteedi parandamine ning hoolduskoormuse leevendamine; </w:t>
      </w:r>
    </w:p>
    <w:p w14:paraId="50BFB7BA" w14:textId="77777777" w:rsidR="00244EFA" w:rsidRPr="00443C0D" w:rsidRDefault="00244EFA" w:rsidP="00244EFA">
      <w:pPr>
        <w:widowControl w:val="0"/>
        <w:numPr>
          <w:ilvl w:val="0"/>
          <w:numId w:val="2"/>
        </w:numPr>
        <w:pBdr>
          <w:top w:val="nil"/>
          <w:left w:val="nil"/>
          <w:bottom w:val="nil"/>
          <w:right w:val="nil"/>
          <w:between w:val="nil"/>
        </w:pBdr>
        <w:rPr>
          <w:color w:val="000000" w:themeColor="text1"/>
        </w:rPr>
      </w:pPr>
      <w:r w:rsidRPr="00443C0D">
        <w:rPr>
          <w:color w:val="000000" w:themeColor="text1"/>
        </w:rPr>
        <w:t xml:space="preserve">inimväärikuse tagamine ning sotsiaalse kaasatuse suurendamine. </w:t>
      </w:r>
    </w:p>
    <w:p w14:paraId="352AE6C7" w14:textId="77777777" w:rsidR="00244EFA" w:rsidRDefault="00244EFA" w:rsidP="00244EFA">
      <w:pPr>
        <w:pBdr>
          <w:top w:val="nil"/>
          <w:left w:val="nil"/>
          <w:bottom w:val="nil"/>
          <w:right w:val="nil"/>
          <w:between w:val="nil"/>
        </w:pBdr>
        <w:jc w:val="left"/>
        <w:rPr>
          <w:color w:val="000000"/>
        </w:rPr>
      </w:pPr>
    </w:p>
    <w:p w14:paraId="49E43D21" w14:textId="77777777" w:rsidR="00244EFA" w:rsidRPr="00751E5D" w:rsidRDefault="00244EFA" w:rsidP="00244EFA">
      <w:pPr>
        <w:pBdr>
          <w:top w:val="nil"/>
          <w:left w:val="nil"/>
          <w:bottom w:val="nil"/>
          <w:right w:val="nil"/>
          <w:between w:val="nil"/>
        </w:pBdr>
        <w:jc w:val="left"/>
        <w:rPr>
          <w:b/>
          <w:bCs/>
          <w:color w:val="000000"/>
        </w:rPr>
      </w:pPr>
      <w:r w:rsidRPr="00751E5D">
        <w:rPr>
          <w:b/>
          <w:bCs/>
          <w:color w:val="000000"/>
        </w:rPr>
        <w:t>Toetatavad tegevused:</w:t>
      </w:r>
    </w:p>
    <w:p w14:paraId="5409F6D9" w14:textId="344CAF15" w:rsidR="00244EFA" w:rsidRPr="002637CD" w:rsidRDefault="00244EFA" w:rsidP="00244EFA">
      <w:r w:rsidRPr="002637CD">
        <w:t>Toetatakse tegevusi, mis on vajalikud eelpool toodud kahe eesmärgi elluviimiseks ning kokku lepitud tulemuste saavutamiseks.</w:t>
      </w:r>
      <w:r w:rsidR="00F11405">
        <w:t xml:space="preserve"> Koostöötegevuse korral võib toetatava tegevuse asukoht jääda väljapoole Eestit, piirdudes Euroopa Liidu ja Euroopa Majanduspiirkonnaga.</w:t>
      </w:r>
      <w:r w:rsidRPr="002637CD">
        <w:t xml:space="preserve"> Ei toetata tegevusi, mida juba tegevuspiirkonnas ellu viiakse, välja arvatud juhul, kui tegevused loovad juba olemasolevatele teenustele lisandväärtust. Nendeks võivad olla:</w:t>
      </w:r>
    </w:p>
    <w:p w14:paraId="1E1D9E2A" w14:textId="12A4C887" w:rsidR="00DC63EF" w:rsidRDefault="00244EFA" w:rsidP="00244EFA">
      <w:pPr>
        <w:numPr>
          <w:ilvl w:val="0"/>
          <w:numId w:val="5"/>
        </w:numPr>
        <w:pBdr>
          <w:top w:val="nil"/>
          <w:left w:val="nil"/>
          <w:bottom w:val="nil"/>
          <w:right w:val="nil"/>
          <w:between w:val="nil"/>
        </w:pBdr>
      </w:pPr>
      <w:r w:rsidRPr="002637CD">
        <w:t>Piirkonnale vajalikke tugigruppide loomine</w:t>
      </w:r>
      <w:r w:rsidR="00DC63EF">
        <w:t xml:space="preserve"> nt inimeselt-inimesele lahenduste loomine.</w:t>
      </w:r>
    </w:p>
    <w:p w14:paraId="1AFF7661" w14:textId="7A666A71" w:rsidR="00244EFA" w:rsidRPr="002637CD" w:rsidRDefault="00244EFA" w:rsidP="00244EFA">
      <w:pPr>
        <w:numPr>
          <w:ilvl w:val="0"/>
          <w:numId w:val="5"/>
        </w:numPr>
        <w:pBdr>
          <w:top w:val="nil"/>
          <w:left w:val="nil"/>
          <w:bottom w:val="nil"/>
          <w:right w:val="nil"/>
          <w:between w:val="nil"/>
        </w:pBdr>
      </w:pPr>
      <w:r w:rsidRPr="002637CD">
        <w:t>Koolituse</w:t>
      </w:r>
      <w:r w:rsidR="00DD3A17">
        <w:t>d</w:t>
      </w:r>
      <w:r w:rsidRPr="002637CD">
        <w:t xml:space="preserve">, seminarid, töötoad, üritused, </w:t>
      </w:r>
      <w:r w:rsidR="00DC63EF">
        <w:t>kultuuri</w:t>
      </w:r>
      <w:r w:rsidRPr="002637CD">
        <w:t>väljasõidud</w:t>
      </w:r>
      <w:r w:rsidR="00DC63EF">
        <w:t xml:space="preserve"> (teater, kontsert, kino vms)</w:t>
      </w:r>
      <w:r w:rsidRPr="002637CD">
        <w:t xml:space="preserve">, </w:t>
      </w:r>
      <w:r w:rsidR="00DC63EF">
        <w:t xml:space="preserve">õppereisid, </w:t>
      </w:r>
      <w:r w:rsidRPr="002637CD">
        <w:t>nõustamised erinevatel teemadel, sh sotsiaalsete oskuste parandamiseks.</w:t>
      </w:r>
      <w:r w:rsidR="00DD3A17">
        <w:t xml:space="preserve"> Näiteks </w:t>
      </w:r>
      <w:r w:rsidR="00DD3A17">
        <w:lastRenderedPageBreak/>
        <w:t>digioskuste parandamine</w:t>
      </w:r>
      <w:r w:rsidR="005A5AD4">
        <w:t xml:space="preserve"> (interneti otsing, turvalisus, sotsiaalmeedia vms)</w:t>
      </w:r>
      <w:r w:rsidR="00DD3A17">
        <w:t xml:space="preserve">, mälutreeningud, </w:t>
      </w:r>
      <w:r w:rsidR="005A5AD4">
        <w:t>erinevad kohtumised huvitavate/tuntud inimeste-ekspertidega, kriisiolukorras toimetulek jne</w:t>
      </w:r>
    </w:p>
    <w:p w14:paraId="556D1937" w14:textId="77777777" w:rsidR="00244EFA" w:rsidRPr="002637CD" w:rsidRDefault="00244EFA" w:rsidP="00244EFA">
      <w:pPr>
        <w:numPr>
          <w:ilvl w:val="0"/>
          <w:numId w:val="5"/>
        </w:numPr>
        <w:pBdr>
          <w:top w:val="nil"/>
          <w:left w:val="nil"/>
          <w:bottom w:val="nil"/>
          <w:right w:val="nil"/>
          <w:between w:val="nil"/>
        </w:pBdr>
      </w:pPr>
      <w:r w:rsidRPr="002637CD">
        <w:t>Kogemusnõustamise, peretöötaja, vabatahtliku seltsilise ja teiste sihtgrupile suunatud teenuste arendamine, v.a teenused, mis sisalduvad KOV sotsiaaltöötaja tööülesannetes.</w:t>
      </w:r>
    </w:p>
    <w:p w14:paraId="556D32BD" w14:textId="760E4EB5" w:rsidR="00244EFA" w:rsidRPr="002637CD" w:rsidRDefault="00244EFA" w:rsidP="00D55280">
      <w:pPr>
        <w:numPr>
          <w:ilvl w:val="0"/>
          <w:numId w:val="5"/>
        </w:numPr>
        <w:pBdr>
          <w:top w:val="nil"/>
          <w:left w:val="nil"/>
          <w:bottom w:val="nil"/>
          <w:right w:val="nil"/>
          <w:between w:val="nil"/>
        </w:pBdr>
      </w:pPr>
      <w:r w:rsidRPr="002637CD">
        <w:t>Erigeneratsioonide omavaheline lõimumine</w:t>
      </w:r>
      <w:r w:rsidR="00B04DCB">
        <w:t xml:space="preserve"> ning läbi selle ühiskondliku aktiivsuse kasvatamine</w:t>
      </w:r>
      <w:r w:rsidR="00DD3A17">
        <w:t>, nt ühised reisid vanad-noored koos</w:t>
      </w:r>
      <w:r w:rsidR="005A5AD4">
        <w:t>, põlvkondadevaheliste suhetega seotud koolitused jne</w:t>
      </w:r>
      <w:r w:rsidR="00D55280">
        <w:t>. Oodatud on projektid, mille fookuses on põlvkondade vahelise sideme loomine ning vanemaealiste meeste kaasamine</w:t>
      </w:r>
    </w:p>
    <w:p w14:paraId="59405BBE" w14:textId="4F4587E5" w:rsidR="00244EFA" w:rsidRPr="002637CD" w:rsidRDefault="00244EFA" w:rsidP="00244EFA">
      <w:pPr>
        <w:numPr>
          <w:ilvl w:val="0"/>
          <w:numId w:val="5"/>
        </w:numPr>
        <w:pBdr>
          <w:top w:val="nil"/>
          <w:left w:val="nil"/>
          <w:bottom w:val="nil"/>
          <w:right w:val="nil"/>
          <w:between w:val="nil"/>
        </w:pBdr>
      </w:pPr>
      <w:r w:rsidRPr="002637CD">
        <w:t>Vaimse ja füüsilise tervise toetamine</w:t>
      </w:r>
      <w:r w:rsidR="00DC63EF">
        <w:t xml:space="preserve">, </w:t>
      </w:r>
      <w:r w:rsidR="00F91454" w:rsidRPr="00F91454">
        <w:t>sh erinevad sihtgrupid (noored, eakad jne)</w:t>
      </w:r>
    </w:p>
    <w:p w14:paraId="150C751F" w14:textId="6A943650" w:rsidR="00244EFA" w:rsidRPr="002637CD" w:rsidRDefault="00244EFA" w:rsidP="00F91454">
      <w:pPr>
        <w:numPr>
          <w:ilvl w:val="0"/>
          <w:numId w:val="5"/>
        </w:numPr>
        <w:pBdr>
          <w:top w:val="nil"/>
          <w:left w:val="nil"/>
          <w:bottom w:val="nil"/>
          <w:right w:val="nil"/>
          <w:between w:val="nil"/>
        </w:pBdr>
      </w:pPr>
      <w:r w:rsidRPr="002637CD">
        <w:t xml:space="preserve">Ligipääsetavuse </w:t>
      </w:r>
      <w:r w:rsidR="00F11405">
        <w:t xml:space="preserve">(transport) </w:t>
      </w:r>
      <w:r w:rsidRPr="002637CD">
        <w:t>tagamine</w:t>
      </w:r>
      <w:r>
        <w:t xml:space="preserve"> </w:t>
      </w:r>
      <w:r w:rsidR="00F11405">
        <w:t>projekti tegevustele</w:t>
      </w:r>
    </w:p>
    <w:p w14:paraId="19F5EBB9" w14:textId="12E1697B" w:rsidR="00244EFA" w:rsidRPr="002637CD" w:rsidRDefault="00244EFA" w:rsidP="00244EFA">
      <w:pPr>
        <w:numPr>
          <w:ilvl w:val="0"/>
          <w:numId w:val="5"/>
        </w:numPr>
        <w:pBdr>
          <w:top w:val="nil"/>
          <w:left w:val="nil"/>
          <w:bottom w:val="nil"/>
          <w:right w:val="nil"/>
          <w:between w:val="nil"/>
        </w:pBdr>
      </w:pPr>
      <w:r w:rsidRPr="002637CD">
        <w:t>Ennetusprojektide</w:t>
      </w:r>
      <w:r w:rsidR="00F11405">
        <w:t xml:space="preserve"> (sotsiaalne kaasatus, vaimne tervis, toimetulek kriisiolukorras, koduvägivald jms)</w:t>
      </w:r>
      <w:r w:rsidRPr="002637CD">
        <w:t xml:space="preserve"> algatamine – varajane märkamine ja sekkumine.</w:t>
      </w:r>
    </w:p>
    <w:p w14:paraId="0A60DA4C" w14:textId="60EA0CCD" w:rsidR="00244EFA" w:rsidRPr="002637CD" w:rsidRDefault="00244EFA" w:rsidP="00244EFA">
      <w:pPr>
        <w:numPr>
          <w:ilvl w:val="0"/>
          <w:numId w:val="5"/>
        </w:numPr>
        <w:pBdr>
          <w:top w:val="nil"/>
          <w:left w:val="nil"/>
          <w:bottom w:val="nil"/>
          <w:right w:val="nil"/>
          <w:between w:val="nil"/>
        </w:pBdr>
      </w:pPr>
      <w:r w:rsidRPr="002637CD">
        <w:t>Terviseedenduslike tegevuste algatamine ja keskkonna loomine.</w:t>
      </w:r>
      <w:r w:rsidR="001D0990">
        <w:t xml:space="preserve"> Tervisepäevad</w:t>
      </w:r>
      <w:r w:rsidR="00F11405">
        <w:t>;</w:t>
      </w:r>
      <w:r w:rsidR="001D0990">
        <w:t xml:space="preserve">  </w:t>
      </w:r>
      <w:r w:rsidR="00D55280">
        <w:t>liikumisharjumused</w:t>
      </w:r>
      <w:r w:rsidR="00F11405">
        <w:t>;</w:t>
      </w:r>
      <w:r w:rsidR="00D55280">
        <w:t xml:space="preserve"> </w:t>
      </w:r>
      <w:r w:rsidR="001D0990">
        <w:t>kokkusaamised, mis on tervise teemadel jne</w:t>
      </w:r>
    </w:p>
    <w:p w14:paraId="40A35107" w14:textId="77777777" w:rsidR="00244EFA" w:rsidRPr="002637CD" w:rsidRDefault="00244EFA" w:rsidP="00244EFA">
      <w:pPr>
        <w:numPr>
          <w:ilvl w:val="0"/>
          <w:numId w:val="5"/>
        </w:numPr>
        <w:pBdr>
          <w:top w:val="nil"/>
          <w:left w:val="nil"/>
          <w:bottom w:val="nil"/>
          <w:right w:val="nil"/>
          <w:between w:val="nil"/>
        </w:pBdr>
      </w:pPr>
      <w:r w:rsidRPr="002637CD">
        <w:t>Sihtgrupipõhised uuringud ja analüüsid.</w:t>
      </w:r>
    </w:p>
    <w:p w14:paraId="546854F4" w14:textId="77777777" w:rsidR="00244EFA" w:rsidRPr="002637CD" w:rsidRDefault="00244EFA" w:rsidP="00244EFA">
      <w:pPr>
        <w:numPr>
          <w:ilvl w:val="0"/>
          <w:numId w:val="5"/>
        </w:numPr>
        <w:pBdr>
          <w:top w:val="nil"/>
          <w:left w:val="nil"/>
          <w:bottom w:val="nil"/>
          <w:right w:val="nil"/>
          <w:between w:val="nil"/>
        </w:pBdr>
      </w:pPr>
      <w:r w:rsidRPr="002637CD">
        <w:t>Hoolekande- ja tervishoiuteenuse integratsiooni toetavad tegevused.</w:t>
      </w:r>
    </w:p>
    <w:p w14:paraId="4190058F" w14:textId="77777777" w:rsidR="00244EFA" w:rsidRDefault="00244EFA" w:rsidP="00244EFA">
      <w:pPr>
        <w:numPr>
          <w:ilvl w:val="0"/>
          <w:numId w:val="5"/>
        </w:numPr>
        <w:pBdr>
          <w:top w:val="nil"/>
          <w:left w:val="nil"/>
          <w:bottom w:val="nil"/>
          <w:right w:val="nil"/>
          <w:between w:val="nil"/>
        </w:pBdr>
      </w:pPr>
      <w:r w:rsidRPr="002637CD">
        <w:t xml:space="preserve">Teised meetme eesmärki toetavad tegevused. </w:t>
      </w:r>
    </w:p>
    <w:p w14:paraId="4D320E86" w14:textId="7D31C697" w:rsidR="00244EFA" w:rsidRDefault="00244EFA" w:rsidP="00244EFA">
      <w:pPr>
        <w:numPr>
          <w:ilvl w:val="0"/>
          <w:numId w:val="5"/>
        </w:numPr>
        <w:pBdr>
          <w:top w:val="nil"/>
          <w:left w:val="nil"/>
          <w:bottom w:val="nil"/>
          <w:right w:val="nil"/>
          <w:between w:val="nil"/>
        </w:pBdr>
      </w:pPr>
      <w:r>
        <w:t>Eelnimetatud tegevusi toetavad väikeinvesteeringud</w:t>
      </w:r>
      <w:r w:rsidR="00EE54A8">
        <w:t>, kui need on vältimatult vajalikud miniprojekti eesmärgi saavutamiseks</w:t>
      </w:r>
      <w:r w:rsidR="00F11405">
        <w:t>. Abikõlbulikud ei ole maa, kinnisvara ja taristu ostmise kulud.</w:t>
      </w:r>
    </w:p>
    <w:p w14:paraId="167C8512" w14:textId="77777777" w:rsidR="00751E5D" w:rsidRDefault="00751E5D" w:rsidP="00751E5D">
      <w:pPr>
        <w:pBdr>
          <w:top w:val="nil"/>
          <w:left w:val="nil"/>
          <w:bottom w:val="nil"/>
          <w:right w:val="nil"/>
          <w:between w:val="nil"/>
        </w:pBdr>
      </w:pPr>
    </w:p>
    <w:p w14:paraId="1109881B" w14:textId="40FD8E89" w:rsidR="00751E5D" w:rsidRPr="0078263E" w:rsidRDefault="00751E5D" w:rsidP="0078263E">
      <w:pPr>
        <w:pBdr>
          <w:top w:val="nil"/>
          <w:left w:val="nil"/>
          <w:bottom w:val="nil"/>
          <w:right w:val="nil"/>
          <w:between w:val="nil"/>
        </w:pBdr>
        <w:rPr>
          <w:b/>
          <w:bCs/>
        </w:rPr>
      </w:pPr>
      <w:r>
        <w:rPr>
          <w:b/>
          <w:bCs/>
        </w:rPr>
        <w:t>Sihtrühm:</w:t>
      </w:r>
      <w:r w:rsidRPr="00751E5D">
        <w:t xml:space="preserve"> </w:t>
      </w:r>
    </w:p>
    <w:p w14:paraId="6C1458EC" w14:textId="076535F9" w:rsidR="00CD0BFA" w:rsidRDefault="00CD0BFA" w:rsidP="00CD0BFA">
      <w:pPr>
        <w:pBdr>
          <w:top w:val="nil"/>
          <w:left w:val="nil"/>
          <w:bottom w:val="nil"/>
          <w:right w:val="nil"/>
          <w:between w:val="nil"/>
        </w:pBdr>
      </w:pPr>
      <w:r>
        <w:t xml:space="preserve">● </w:t>
      </w:r>
      <w:r w:rsidR="00F43C73">
        <w:t>MTÜ Partnerid</w:t>
      </w:r>
      <w:r>
        <w:t xml:space="preserve"> piirkonna inimesed alates vanusest</w:t>
      </w:r>
      <w:r w:rsidR="009E2E5E">
        <w:t xml:space="preserve"> </w:t>
      </w:r>
      <w:r w:rsidR="00F11405">
        <w:t>5</w:t>
      </w:r>
      <w:r w:rsidR="009E2E5E">
        <w:t>5+</w:t>
      </w:r>
      <w:r w:rsidR="00F91454">
        <w:t xml:space="preserve"> </w:t>
      </w:r>
      <w:r w:rsidR="00F91454" w:rsidRPr="00F91454">
        <w:t>– vanemaealiste kaasatuse ja aktiivsuse suurendamine</w:t>
      </w:r>
    </w:p>
    <w:p w14:paraId="7822CB48" w14:textId="3C17C970" w:rsidR="00F43C73" w:rsidRDefault="00F43C73" w:rsidP="00CD0BFA">
      <w:pPr>
        <w:pBdr>
          <w:top w:val="nil"/>
          <w:left w:val="nil"/>
          <w:bottom w:val="nil"/>
          <w:right w:val="nil"/>
          <w:between w:val="nil"/>
        </w:pBdr>
      </w:pPr>
      <w:r>
        <w:t>● MTÜ Partnerid piirkonna erivajadustega inimesed alates vanusest 16+</w:t>
      </w:r>
    </w:p>
    <w:p w14:paraId="22B13914" w14:textId="77777777" w:rsidR="0078263E" w:rsidRDefault="0078263E" w:rsidP="00CD0BFA">
      <w:pPr>
        <w:pBdr>
          <w:top w:val="nil"/>
          <w:left w:val="nil"/>
          <w:bottom w:val="nil"/>
          <w:right w:val="nil"/>
          <w:between w:val="nil"/>
        </w:pBdr>
      </w:pPr>
    </w:p>
    <w:p w14:paraId="589FC427" w14:textId="2AF1BE03" w:rsidR="0078263E" w:rsidRPr="009916B6" w:rsidRDefault="0078263E" w:rsidP="009916B6">
      <w:pPr>
        <w:pBdr>
          <w:top w:val="nil"/>
          <w:left w:val="nil"/>
          <w:bottom w:val="nil"/>
          <w:right w:val="nil"/>
          <w:between w:val="nil"/>
        </w:pBdr>
        <w:rPr>
          <w:b/>
          <w:bCs/>
        </w:rPr>
      </w:pPr>
      <w:r>
        <w:rPr>
          <w:b/>
          <w:bCs/>
        </w:rPr>
        <w:t>Nõuded miniprojekti toetuse taotlejale ja miniprojekti toetuse saajale</w:t>
      </w:r>
      <w:r w:rsidR="009916B6">
        <w:rPr>
          <w:b/>
          <w:bCs/>
        </w:rPr>
        <w:t>:</w:t>
      </w:r>
    </w:p>
    <w:p w14:paraId="12E1B75F" w14:textId="77777777" w:rsidR="00480E05" w:rsidRDefault="009916B6" w:rsidP="009916B6">
      <w:pPr>
        <w:pBdr>
          <w:top w:val="nil"/>
          <w:left w:val="nil"/>
          <w:bottom w:val="nil"/>
          <w:right w:val="nil"/>
          <w:between w:val="nil"/>
        </w:pBdr>
      </w:pPr>
      <w:r>
        <w:t>●</w:t>
      </w:r>
      <w:r>
        <w:tab/>
      </w:r>
      <w:r w:rsidRPr="009916B6">
        <w:t xml:space="preserve">Meedet rakendatakse </w:t>
      </w:r>
      <w:r w:rsidR="00EE54A8">
        <w:t>miniprojektidena</w:t>
      </w:r>
    </w:p>
    <w:p w14:paraId="70D6E095" w14:textId="2E749713" w:rsidR="009916B6" w:rsidRDefault="009916B6" w:rsidP="009916B6">
      <w:pPr>
        <w:pBdr>
          <w:top w:val="nil"/>
          <w:left w:val="nil"/>
          <w:bottom w:val="nil"/>
          <w:right w:val="nil"/>
          <w:between w:val="nil"/>
        </w:pBdr>
      </w:pPr>
      <w:r w:rsidRPr="009916B6">
        <w:t xml:space="preserve"> </w:t>
      </w:r>
      <w:r w:rsidR="00480E05" w:rsidRPr="00480E05">
        <w:t>●</w:t>
      </w:r>
      <w:r w:rsidR="00480E05" w:rsidRPr="00480E05">
        <w:tab/>
      </w:r>
      <w:r w:rsidR="00480E05">
        <w:t>T</w:t>
      </w:r>
      <w:r w:rsidRPr="009916B6">
        <w:t>oetuse saajaks on MTÜ Partnerid</w:t>
      </w:r>
    </w:p>
    <w:p w14:paraId="03222807" w14:textId="44FE7EAD" w:rsidR="009916B6" w:rsidRDefault="009916B6" w:rsidP="00480E05">
      <w:pPr>
        <w:pBdr>
          <w:top w:val="nil"/>
          <w:left w:val="nil"/>
          <w:bottom w:val="nil"/>
          <w:right w:val="nil"/>
          <w:between w:val="nil"/>
        </w:pBdr>
      </w:pPr>
      <w:r>
        <w:t>●</w:t>
      </w:r>
      <w:r>
        <w:tab/>
        <w:t>Tegevusi saavad ellu</w:t>
      </w:r>
      <w:r w:rsidR="00480E05">
        <w:t xml:space="preserve"> viia </w:t>
      </w:r>
      <w:r>
        <w:t>MTÜ-d (sh kohalik tegevusrühm ise</w:t>
      </w:r>
      <w:r w:rsidR="00464E97">
        <w:t>)</w:t>
      </w:r>
      <w:r w:rsidR="00480E05">
        <w:t>,</w:t>
      </w:r>
      <w:r w:rsidR="00F0647A">
        <w:t xml:space="preserve"> </w:t>
      </w:r>
      <w:r>
        <w:t>sihtasutused, ettevõtjad ning kohalikud omavalitsused</w:t>
      </w:r>
      <w:r w:rsidR="001D0990">
        <w:t>.</w:t>
      </w:r>
    </w:p>
    <w:p w14:paraId="2CC186B0" w14:textId="644430D3" w:rsidR="009916B6" w:rsidRPr="009916B6" w:rsidRDefault="009916B6" w:rsidP="009916B6">
      <w:pPr>
        <w:pBdr>
          <w:top w:val="nil"/>
          <w:left w:val="nil"/>
          <w:bottom w:val="nil"/>
          <w:right w:val="nil"/>
          <w:between w:val="nil"/>
        </w:pBdr>
      </w:pPr>
      <w:r>
        <w:t>●</w:t>
      </w:r>
      <w:r>
        <w:tab/>
        <w:t>Miniprojektis märgitud tegevused peavad olema suunatud MTÜ Partnerid tegevusrühma piirkonna lõppkasusaajale</w:t>
      </w:r>
      <w:r w:rsidR="00480E05">
        <w:t>: Rakvere valla, Haljala valla (v.a. endi</w:t>
      </w:r>
      <w:r w:rsidR="00621C2D">
        <w:t>s</w:t>
      </w:r>
      <w:r w:rsidR="00480E05">
        <w:t xml:space="preserve">e Vihula valla ala), </w:t>
      </w:r>
      <w:r w:rsidR="00621C2D">
        <w:t>Vinni valla (v.a. endise Rägavere valla ala) ja Viru-Nigula valla (v.a. endise Aseri valla ala) alalistele elanikele.</w:t>
      </w:r>
    </w:p>
    <w:p w14:paraId="79F46439" w14:textId="77777777" w:rsidR="009916B6" w:rsidRPr="00DD3A17" w:rsidRDefault="009916B6" w:rsidP="009916B6">
      <w:pPr>
        <w:pBdr>
          <w:top w:val="nil"/>
          <w:left w:val="nil"/>
          <w:bottom w:val="nil"/>
          <w:right w:val="nil"/>
          <w:between w:val="nil"/>
        </w:pBdr>
      </w:pPr>
      <w:r w:rsidRPr="00DD3A17">
        <w:t xml:space="preserve">Kohalikud omavalitsused saavad ellu viia vaid neid täisealistele isikutele (16-aastased ja vanemad) suunatud tegevusi, mis loovad lisandväärtust Sotsiaalhoolekande seaduses (SHS) sätestatud kohustuslikele KOV teenustele, milleks on: </w:t>
      </w:r>
    </w:p>
    <w:p w14:paraId="2FB5E0C9" w14:textId="77777777" w:rsidR="009916B6" w:rsidRPr="00DD3A17" w:rsidRDefault="009916B6" w:rsidP="009916B6">
      <w:pPr>
        <w:pBdr>
          <w:top w:val="nil"/>
          <w:left w:val="nil"/>
          <w:bottom w:val="nil"/>
          <w:right w:val="nil"/>
          <w:between w:val="nil"/>
        </w:pBdr>
      </w:pPr>
      <w:r w:rsidRPr="00DD3A17">
        <w:t>●</w:t>
      </w:r>
      <w:r w:rsidRPr="00DD3A17">
        <w:tab/>
        <w:t xml:space="preserve">koduteenus – täisealise abistamine kodustes toimingutes ja asjaajamises, </w:t>
      </w:r>
    </w:p>
    <w:p w14:paraId="6F7D3F15" w14:textId="77777777" w:rsidR="009916B6" w:rsidRPr="00DD3A17" w:rsidRDefault="009916B6" w:rsidP="009916B6">
      <w:pPr>
        <w:pBdr>
          <w:top w:val="nil"/>
          <w:left w:val="nil"/>
          <w:bottom w:val="nil"/>
          <w:right w:val="nil"/>
          <w:between w:val="nil"/>
        </w:pBdr>
      </w:pPr>
      <w:r w:rsidRPr="00DD3A17">
        <w:t>●</w:t>
      </w:r>
      <w:r w:rsidRPr="00DD3A17">
        <w:tab/>
        <w:t>väljaspool kodu osutatav üldhooldusteenus – täisealise abistamine ja hooldamine hoolekandeasutuses,</w:t>
      </w:r>
    </w:p>
    <w:p w14:paraId="32E9EE15" w14:textId="77777777" w:rsidR="009916B6" w:rsidRPr="00DD3A17" w:rsidRDefault="009916B6" w:rsidP="009916B6">
      <w:pPr>
        <w:pBdr>
          <w:top w:val="nil"/>
          <w:left w:val="nil"/>
          <w:bottom w:val="nil"/>
          <w:right w:val="nil"/>
          <w:between w:val="nil"/>
        </w:pBdr>
      </w:pPr>
      <w:r w:rsidRPr="00DD3A17">
        <w:t>●</w:t>
      </w:r>
      <w:r w:rsidRPr="00DD3A17">
        <w:tab/>
        <w:t xml:space="preserve">tugiisikuteenus – täisealise inimese ja/või lapse motiveerimine, juhendamine ja iseseisva toimetuleku arendamine, </w:t>
      </w:r>
    </w:p>
    <w:p w14:paraId="535F735E" w14:textId="77777777" w:rsidR="009916B6" w:rsidRPr="00DD3A17" w:rsidRDefault="009916B6" w:rsidP="009916B6">
      <w:pPr>
        <w:pBdr>
          <w:top w:val="nil"/>
          <w:left w:val="nil"/>
          <w:bottom w:val="nil"/>
          <w:right w:val="nil"/>
          <w:between w:val="nil"/>
        </w:pBdr>
      </w:pPr>
      <w:r w:rsidRPr="00DD3A17">
        <w:t>●</w:t>
      </w:r>
      <w:r w:rsidRPr="00DD3A17">
        <w:tab/>
        <w:t xml:space="preserve">täisealise isiku hooldus – puudega täisealise inimese abistamine õiguste ja kohustuste tagamisel, </w:t>
      </w:r>
    </w:p>
    <w:p w14:paraId="1F5E3C9E" w14:textId="77777777" w:rsidR="002B019E" w:rsidRDefault="009916B6" w:rsidP="002B019E">
      <w:pPr>
        <w:pBdr>
          <w:top w:val="nil"/>
          <w:left w:val="nil"/>
          <w:bottom w:val="nil"/>
          <w:right w:val="nil"/>
          <w:between w:val="nil"/>
        </w:pBdr>
      </w:pPr>
      <w:r w:rsidRPr="00DD3A17">
        <w:t>●</w:t>
      </w:r>
      <w:r w:rsidRPr="00DD3A17">
        <w:tab/>
        <w:t>isikliku abistaja teenus – puudega täisealise inimese abistamine igapäevastes toimingutes.</w:t>
      </w:r>
    </w:p>
    <w:p w14:paraId="3FBBA3E9" w14:textId="77777777" w:rsidR="002B019E" w:rsidRDefault="002B019E" w:rsidP="002B019E">
      <w:pPr>
        <w:pBdr>
          <w:top w:val="nil"/>
          <w:left w:val="nil"/>
          <w:bottom w:val="nil"/>
          <w:right w:val="nil"/>
          <w:between w:val="nil"/>
        </w:pBdr>
      </w:pPr>
    </w:p>
    <w:p w14:paraId="593CBD73" w14:textId="4103A818" w:rsidR="002B019E" w:rsidRDefault="002B019E" w:rsidP="002B019E">
      <w:pPr>
        <w:pBdr>
          <w:top w:val="nil"/>
          <w:left w:val="nil"/>
          <w:bottom w:val="nil"/>
          <w:right w:val="nil"/>
          <w:between w:val="nil"/>
        </w:pBdr>
      </w:pPr>
      <w:r w:rsidRPr="002B019E">
        <w:t xml:space="preserve">Miniprojekti taotlusvooru võib üks taotleja esitada </w:t>
      </w:r>
      <w:r w:rsidR="000B0094" w:rsidRPr="00BE6750">
        <w:t xml:space="preserve">piiramatu arv </w:t>
      </w:r>
      <w:r w:rsidRPr="002B019E">
        <w:t>projekt</w:t>
      </w:r>
      <w:r w:rsidR="000B0094">
        <w:t>e</w:t>
      </w:r>
      <w:r w:rsidRPr="002B019E">
        <w:t>.</w:t>
      </w:r>
    </w:p>
    <w:p w14:paraId="5588E05F" w14:textId="77777777" w:rsidR="003B043A" w:rsidRDefault="002B019E" w:rsidP="003B043A">
      <w:pPr>
        <w:pBdr>
          <w:top w:val="nil"/>
          <w:left w:val="nil"/>
          <w:bottom w:val="nil"/>
          <w:right w:val="nil"/>
          <w:between w:val="nil"/>
        </w:pBdr>
      </w:pPr>
      <w:r>
        <w:t>Taotleja esitab</w:t>
      </w:r>
      <w:r w:rsidR="003B043A">
        <w:t>:</w:t>
      </w:r>
    </w:p>
    <w:p w14:paraId="0B830FC7" w14:textId="5E15EFE4" w:rsidR="002B019E" w:rsidRDefault="003B043A" w:rsidP="003B043A">
      <w:pPr>
        <w:pBdr>
          <w:top w:val="nil"/>
          <w:left w:val="nil"/>
          <w:bottom w:val="nil"/>
          <w:right w:val="nil"/>
          <w:between w:val="nil"/>
        </w:pBdr>
      </w:pPr>
      <w:r>
        <w:t>-</w:t>
      </w:r>
      <w:r w:rsidR="002B019E">
        <w:t xml:space="preserve"> </w:t>
      </w:r>
      <w:r w:rsidR="00621C2D">
        <w:t>MTÜ Partnerid juhatuse poolt kinnitatud vormil miniprojekti</w:t>
      </w:r>
      <w:r w:rsidR="002B019E">
        <w:t xml:space="preserve"> toetuseavalduse</w:t>
      </w:r>
      <w:r>
        <w:t>;</w:t>
      </w:r>
    </w:p>
    <w:p w14:paraId="5CE7DA43" w14:textId="5696D59D" w:rsidR="002B019E" w:rsidRDefault="002B019E" w:rsidP="002B019E">
      <w:pPr>
        <w:pBdr>
          <w:top w:val="nil"/>
          <w:left w:val="nil"/>
          <w:bottom w:val="nil"/>
          <w:right w:val="nil"/>
          <w:between w:val="nil"/>
        </w:pBdr>
      </w:pPr>
      <w:r>
        <w:lastRenderedPageBreak/>
        <w:t>- hinnapakkumused;</w:t>
      </w:r>
    </w:p>
    <w:p w14:paraId="0619F043" w14:textId="69A35753" w:rsidR="002B019E" w:rsidRDefault="002B019E" w:rsidP="002B019E">
      <w:pPr>
        <w:pBdr>
          <w:top w:val="nil"/>
          <w:left w:val="nil"/>
          <w:bottom w:val="nil"/>
          <w:right w:val="nil"/>
          <w:between w:val="nil"/>
        </w:pBdr>
      </w:pPr>
      <w:r>
        <w:t xml:space="preserve">- </w:t>
      </w:r>
      <w:r w:rsidR="003B043A">
        <w:t xml:space="preserve">Vajadusel </w:t>
      </w:r>
      <w:r>
        <w:t>KOV</w:t>
      </w:r>
      <w:r w:rsidR="003B043A">
        <w:t>-i</w:t>
      </w:r>
      <w:r>
        <w:t xml:space="preserve"> kooskõlastuse, et projektiga planeeritavad tegevused ei ole kohaliku omavalitsuse ülesandeks.</w:t>
      </w:r>
    </w:p>
    <w:p w14:paraId="2871319E" w14:textId="5CAA9995" w:rsidR="002B019E" w:rsidRDefault="00564C6E" w:rsidP="000C3903">
      <w:pPr>
        <w:pBdr>
          <w:top w:val="nil"/>
          <w:left w:val="nil"/>
          <w:bottom w:val="nil"/>
          <w:right w:val="nil"/>
          <w:between w:val="nil"/>
        </w:pBdr>
      </w:pPr>
      <w:r>
        <w:t xml:space="preserve">- </w:t>
      </w:r>
      <w:r w:rsidR="004334B7">
        <w:t>Minivooru projekti ellu viimisel teavitab taotleja MTÜ Partnerid hiljemalt 7</w:t>
      </w:r>
      <w:r w:rsidR="000C3903">
        <w:t xml:space="preserve"> </w:t>
      </w:r>
      <w:r w:rsidR="004334B7">
        <w:t xml:space="preserve">päeva </w:t>
      </w:r>
      <w:r w:rsidR="000C3903">
        <w:t>enne tegevuse toimumist, saates täpse tegevuse aja, koha ja päevakava.</w:t>
      </w:r>
    </w:p>
    <w:p w14:paraId="535FCA06" w14:textId="2E752E4A" w:rsidR="00564C6E" w:rsidRDefault="00564C6E" w:rsidP="000C3903">
      <w:pPr>
        <w:pBdr>
          <w:top w:val="nil"/>
          <w:left w:val="nil"/>
          <w:bottom w:val="nil"/>
          <w:right w:val="nil"/>
          <w:between w:val="nil"/>
        </w:pBdr>
      </w:pPr>
      <w:r>
        <w:t>- ESF</w:t>
      </w:r>
      <w:r w:rsidR="00AE2784">
        <w:t>+</w:t>
      </w:r>
      <w:r>
        <w:t xml:space="preserve"> ning MTÜ Partnerid logode kasutamine on kohustuslik</w:t>
      </w:r>
      <w:r w:rsidR="00AE2784">
        <w:t xml:space="preserve"> projekti tegevuste elluviimisel (trükistel; registreerimislehtedel;  päevakavadel; üritusest teavitamisel kodulehtedel, ajalehes jne)</w:t>
      </w:r>
    </w:p>
    <w:p w14:paraId="2C5DF532" w14:textId="77777777" w:rsidR="000C3903" w:rsidRDefault="000C3903" w:rsidP="000C3903">
      <w:pPr>
        <w:pBdr>
          <w:top w:val="nil"/>
          <w:left w:val="nil"/>
          <w:bottom w:val="nil"/>
          <w:right w:val="nil"/>
          <w:between w:val="nil"/>
        </w:pBdr>
      </w:pPr>
    </w:p>
    <w:p w14:paraId="4AC0A3C8" w14:textId="2807292B" w:rsidR="002B019E" w:rsidRDefault="002B019E" w:rsidP="00D55280">
      <w:pPr>
        <w:pBdr>
          <w:top w:val="nil"/>
          <w:left w:val="nil"/>
          <w:bottom w:val="nil"/>
          <w:right w:val="nil"/>
          <w:between w:val="nil"/>
        </w:pBdr>
      </w:pPr>
      <w:r>
        <w:t>Minivooru projekt viiakse ellu kuni kahe aasta jooksul alates rahastamisotsusest ja projekti aruanne</w:t>
      </w:r>
      <w:r w:rsidR="00D55280">
        <w:t xml:space="preserve"> koos osalejate nimekirja(de), päevakava(dega), fotodega </w:t>
      </w:r>
      <w:r>
        <w:t xml:space="preserve">esitatakse tegevusrühmale hiljemalt </w:t>
      </w:r>
      <w:r w:rsidR="002F7BD9">
        <w:t>7 päeva</w:t>
      </w:r>
      <w:r w:rsidR="00AE2784">
        <w:t xml:space="preserve"> </w:t>
      </w:r>
      <w:r>
        <w:t>jooksul pärast projekti tegevuste lõpetamist.</w:t>
      </w:r>
    </w:p>
    <w:p w14:paraId="5B580FB7" w14:textId="77777777" w:rsidR="002B019E" w:rsidRDefault="002B019E" w:rsidP="002B019E">
      <w:pPr>
        <w:pBdr>
          <w:top w:val="nil"/>
          <w:left w:val="nil"/>
          <w:bottom w:val="nil"/>
          <w:right w:val="nil"/>
          <w:between w:val="nil"/>
        </w:pBdr>
      </w:pPr>
      <w:r>
        <w:t>Täpsem taotlemise ja toetuse saamise kord minivoorus on sätestatud tegevusrühma juhatuse poolt</w:t>
      </w:r>
    </w:p>
    <w:p w14:paraId="5918B1AC" w14:textId="5C5FB413" w:rsidR="002B019E" w:rsidRDefault="002B019E" w:rsidP="002B019E">
      <w:pPr>
        <w:pBdr>
          <w:top w:val="nil"/>
          <w:left w:val="nil"/>
          <w:bottom w:val="nil"/>
          <w:right w:val="nil"/>
          <w:between w:val="nil"/>
        </w:pBdr>
      </w:pPr>
      <w:r>
        <w:t>kinnitatud korras.</w:t>
      </w:r>
    </w:p>
    <w:p w14:paraId="71396319" w14:textId="77777777" w:rsidR="002B019E" w:rsidRDefault="002B019E" w:rsidP="002B019E">
      <w:pPr>
        <w:pBdr>
          <w:top w:val="nil"/>
          <w:left w:val="nil"/>
          <w:bottom w:val="nil"/>
          <w:right w:val="nil"/>
          <w:between w:val="nil"/>
        </w:pBdr>
      </w:pPr>
    </w:p>
    <w:p w14:paraId="4439D061" w14:textId="2364E888" w:rsidR="009916B6" w:rsidRPr="009916B6" w:rsidRDefault="009916B6" w:rsidP="002B019E">
      <w:pPr>
        <w:pBdr>
          <w:top w:val="nil"/>
          <w:left w:val="nil"/>
          <w:bottom w:val="nil"/>
          <w:right w:val="nil"/>
          <w:between w:val="nil"/>
        </w:pBdr>
        <w:rPr>
          <w:b/>
          <w:bCs/>
        </w:rPr>
      </w:pPr>
      <w:r>
        <w:rPr>
          <w:b/>
          <w:bCs/>
        </w:rPr>
        <w:t>Minitaotluste hindamiskriteeriumid:</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
        <w:gridCol w:w="3698"/>
        <w:gridCol w:w="1063"/>
        <w:gridCol w:w="1063"/>
        <w:gridCol w:w="2642"/>
      </w:tblGrid>
      <w:tr w:rsidR="009916B6" w14:paraId="4E3B49E8" w14:textId="77777777" w:rsidTr="00756F7B">
        <w:tc>
          <w:tcPr>
            <w:tcW w:w="550" w:type="dxa"/>
            <w:shd w:val="clear" w:color="auto" w:fill="C5E0B3"/>
          </w:tcPr>
          <w:p w14:paraId="779C69F0" w14:textId="77777777" w:rsidR="009916B6" w:rsidRDefault="009916B6" w:rsidP="00756F7B">
            <w:pPr>
              <w:jc w:val="center"/>
              <w:rPr>
                <w:b/>
              </w:rPr>
            </w:pPr>
            <w:r>
              <w:rPr>
                <w:b/>
              </w:rPr>
              <w:t>Jrk nr</w:t>
            </w:r>
          </w:p>
        </w:tc>
        <w:tc>
          <w:tcPr>
            <w:tcW w:w="3698" w:type="dxa"/>
            <w:shd w:val="clear" w:color="auto" w:fill="C5E0B3"/>
          </w:tcPr>
          <w:p w14:paraId="46991499" w14:textId="77777777" w:rsidR="009916B6" w:rsidRDefault="009916B6" w:rsidP="00756F7B">
            <w:pPr>
              <w:jc w:val="center"/>
              <w:rPr>
                <w:b/>
              </w:rPr>
            </w:pPr>
            <w:r>
              <w:rPr>
                <w:b/>
              </w:rPr>
              <w:t>Hindamiskriteerium</w:t>
            </w:r>
          </w:p>
        </w:tc>
        <w:tc>
          <w:tcPr>
            <w:tcW w:w="1063" w:type="dxa"/>
            <w:shd w:val="clear" w:color="auto" w:fill="C5E0B3"/>
          </w:tcPr>
          <w:p w14:paraId="79B80786" w14:textId="77777777" w:rsidR="009916B6" w:rsidRDefault="009916B6" w:rsidP="00756F7B">
            <w:pPr>
              <w:jc w:val="center"/>
              <w:rPr>
                <w:b/>
              </w:rPr>
            </w:pPr>
            <w:r>
              <w:rPr>
                <w:b/>
              </w:rPr>
              <w:t>Hinde-punktide skaala</w:t>
            </w:r>
          </w:p>
        </w:tc>
        <w:tc>
          <w:tcPr>
            <w:tcW w:w="1063" w:type="dxa"/>
            <w:shd w:val="clear" w:color="auto" w:fill="C5E0B3"/>
          </w:tcPr>
          <w:p w14:paraId="240586A2" w14:textId="77777777" w:rsidR="009916B6" w:rsidRDefault="009916B6" w:rsidP="00756F7B">
            <w:pPr>
              <w:jc w:val="center"/>
              <w:rPr>
                <w:b/>
              </w:rPr>
            </w:pPr>
            <w:r>
              <w:rPr>
                <w:b/>
              </w:rPr>
              <w:t>Osakaal</w:t>
            </w:r>
          </w:p>
        </w:tc>
        <w:tc>
          <w:tcPr>
            <w:tcW w:w="2642" w:type="dxa"/>
            <w:shd w:val="clear" w:color="auto" w:fill="C5E0B3"/>
          </w:tcPr>
          <w:p w14:paraId="030ABE83" w14:textId="77777777" w:rsidR="009916B6" w:rsidRDefault="009916B6" w:rsidP="00756F7B">
            <w:pPr>
              <w:jc w:val="center"/>
              <w:rPr>
                <w:b/>
              </w:rPr>
            </w:pPr>
            <w:r>
              <w:rPr>
                <w:b/>
              </w:rPr>
              <w:t>Eelistused</w:t>
            </w:r>
          </w:p>
        </w:tc>
      </w:tr>
      <w:tr w:rsidR="009916B6" w14:paraId="050571B1" w14:textId="77777777" w:rsidTr="00756F7B">
        <w:tc>
          <w:tcPr>
            <w:tcW w:w="550" w:type="dxa"/>
          </w:tcPr>
          <w:p w14:paraId="538F2A77" w14:textId="77777777" w:rsidR="009916B6" w:rsidRDefault="009916B6" w:rsidP="00756F7B">
            <w:r>
              <w:t>1.</w:t>
            </w:r>
          </w:p>
        </w:tc>
        <w:tc>
          <w:tcPr>
            <w:tcW w:w="3698" w:type="dxa"/>
          </w:tcPr>
          <w:p w14:paraId="365CF843" w14:textId="77777777" w:rsidR="009916B6" w:rsidRDefault="009916B6" w:rsidP="00756F7B">
            <w:r>
              <w:t>Projekti üldine mõju tegevuspiirkonnale, sh sotsiaalse toimetuleku ja elukvaliteedi paranemisele</w:t>
            </w:r>
          </w:p>
        </w:tc>
        <w:tc>
          <w:tcPr>
            <w:tcW w:w="1063" w:type="dxa"/>
          </w:tcPr>
          <w:p w14:paraId="27AD04CC" w14:textId="77777777" w:rsidR="009916B6" w:rsidRDefault="009916B6" w:rsidP="00756F7B">
            <w:r>
              <w:t>1-5</w:t>
            </w:r>
          </w:p>
        </w:tc>
        <w:tc>
          <w:tcPr>
            <w:tcW w:w="1063" w:type="dxa"/>
          </w:tcPr>
          <w:p w14:paraId="339DD383" w14:textId="77777777" w:rsidR="009916B6" w:rsidRDefault="009916B6" w:rsidP="00756F7B">
            <w:r>
              <w:t>30%</w:t>
            </w:r>
          </w:p>
        </w:tc>
        <w:tc>
          <w:tcPr>
            <w:tcW w:w="2642" w:type="dxa"/>
            <w:vMerge w:val="restart"/>
          </w:tcPr>
          <w:p w14:paraId="48C8146B" w14:textId="77777777" w:rsidR="009916B6" w:rsidRPr="00A77C71" w:rsidRDefault="009916B6" w:rsidP="00756F7B">
            <w:r w:rsidRPr="00A77C71">
              <w:t>1. Projekt on suunatud piirkonna abivajavatele sotsiaalsetele gruppidele, kuna olulisemaks suunaks on sotsiaalse toimetuleku parandamine läbi teadmiste, oskuste, hoiakute suurendamise.</w:t>
            </w:r>
          </w:p>
          <w:p w14:paraId="3EC41FD1" w14:textId="77777777" w:rsidR="009916B6" w:rsidRPr="00A77C71" w:rsidRDefault="009916B6" w:rsidP="00756F7B">
            <w:r w:rsidRPr="00A77C71">
              <w:t>2. Projekt on terviseedenduslik, aitamaks kaasa elanike vaimse ja füüsilise tervise ning üldise turvalisuse parandamisele.</w:t>
            </w:r>
          </w:p>
        </w:tc>
      </w:tr>
      <w:tr w:rsidR="009916B6" w14:paraId="0F575F6A" w14:textId="77777777" w:rsidTr="00756F7B">
        <w:tc>
          <w:tcPr>
            <w:tcW w:w="550" w:type="dxa"/>
          </w:tcPr>
          <w:p w14:paraId="3CE741D5" w14:textId="77777777" w:rsidR="009916B6" w:rsidRDefault="009916B6" w:rsidP="00756F7B">
            <w:r>
              <w:t>2.</w:t>
            </w:r>
          </w:p>
        </w:tc>
        <w:tc>
          <w:tcPr>
            <w:tcW w:w="3698" w:type="dxa"/>
          </w:tcPr>
          <w:p w14:paraId="0ED55A81" w14:textId="77777777" w:rsidR="009916B6" w:rsidRDefault="009916B6" w:rsidP="00756F7B">
            <w:r>
              <w:t>Projekti tulemuste jätkusuutlikkus</w:t>
            </w:r>
          </w:p>
        </w:tc>
        <w:tc>
          <w:tcPr>
            <w:tcW w:w="1063" w:type="dxa"/>
          </w:tcPr>
          <w:p w14:paraId="29FDBD56" w14:textId="77777777" w:rsidR="009916B6" w:rsidRDefault="009916B6" w:rsidP="00756F7B">
            <w:r>
              <w:t>1-5</w:t>
            </w:r>
          </w:p>
        </w:tc>
        <w:tc>
          <w:tcPr>
            <w:tcW w:w="1063" w:type="dxa"/>
          </w:tcPr>
          <w:p w14:paraId="0655681C" w14:textId="77777777" w:rsidR="009916B6" w:rsidRDefault="009916B6" w:rsidP="00756F7B">
            <w:r>
              <w:t>20%</w:t>
            </w:r>
          </w:p>
        </w:tc>
        <w:tc>
          <w:tcPr>
            <w:tcW w:w="2642" w:type="dxa"/>
            <w:vMerge/>
          </w:tcPr>
          <w:p w14:paraId="1587A1D0" w14:textId="77777777" w:rsidR="009916B6" w:rsidRDefault="009916B6" w:rsidP="00756F7B">
            <w:pPr>
              <w:widowControl w:val="0"/>
              <w:pBdr>
                <w:top w:val="nil"/>
                <w:left w:val="nil"/>
                <w:bottom w:val="nil"/>
                <w:right w:val="nil"/>
                <w:between w:val="nil"/>
              </w:pBdr>
              <w:spacing w:line="276" w:lineRule="auto"/>
              <w:jc w:val="left"/>
            </w:pPr>
          </w:p>
        </w:tc>
      </w:tr>
      <w:tr w:rsidR="009916B6" w14:paraId="11FAEC40" w14:textId="77777777" w:rsidTr="00756F7B">
        <w:tc>
          <w:tcPr>
            <w:tcW w:w="550" w:type="dxa"/>
          </w:tcPr>
          <w:p w14:paraId="25F4177D" w14:textId="77777777" w:rsidR="009916B6" w:rsidRDefault="009916B6" w:rsidP="00756F7B">
            <w:r>
              <w:t xml:space="preserve">3. </w:t>
            </w:r>
          </w:p>
        </w:tc>
        <w:tc>
          <w:tcPr>
            <w:tcW w:w="3698" w:type="dxa"/>
          </w:tcPr>
          <w:p w14:paraId="2035CFCF" w14:textId="77777777" w:rsidR="009916B6" w:rsidRDefault="009916B6" w:rsidP="00756F7B">
            <w:r>
              <w:t>Projekti mõju võrdsete võimaluste edendamisele (sooline võrdõiguslikkus, võrdne kohtlemine, ligipääsetavus)</w:t>
            </w:r>
          </w:p>
        </w:tc>
        <w:tc>
          <w:tcPr>
            <w:tcW w:w="1063" w:type="dxa"/>
          </w:tcPr>
          <w:p w14:paraId="4B71F0EB" w14:textId="77777777" w:rsidR="009916B6" w:rsidRDefault="009916B6" w:rsidP="00756F7B">
            <w:r>
              <w:t>1-5</w:t>
            </w:r>
          </w:p>
        </w:tc>
        <w:tc>
          <w:tcPr>
            <w:tcW w:w="1063" w:type="dxa"/>
          </w:tcPr>
          <w:p w14:paraId="6D345477" w14:textId="77777777" w:rsidR="009916B6" w:rsidRDefault="009916B6" w:rsidP="00756F7B">
            <w:r>
              <w:t>20%</w:t>
            </w:r>
          </w:p>
        </w:tc>
        <w:tc>
          <w:tcPr>
            <w:tcW w:w="2642" w:type="dxa"/>
            <w:vMerge/>
          </w:tcPr>
          <w:p w14:paraId="0B99450E" w14:textId="77777777" w:rsidR="009916B6" w:rsidRDefault="009916B6" w:rsidP="00756F7B">
            <w:pPr>
              <w:widowControl w:val="0"/>
              <w:pBdr>
                <w:top w:val="nil"/>
                <w:left w:val="nil"/>
                <w:bottom w:val="nil"/>
                <w:right w:val="nil"/>
                <w:between w:val="nil"/>
              </w:pBdr>
              <w:spacing w:line="276" w:lineRule="auto"/>
              <w:jc w:val="left"/>
            </w:pPr>
          </w:p>
        </w:tc>
      </w:tr>
      <w:tr w:rsidR="009916B6" w14:paraId="590AC995" w14:textId="77777777" w:rsidTr="00756F7B">
        <w:tc>
          <w:tcPr>
            <w:tcW w:w="550" w:type="dxa"/>
          </w:tcPr>
          <w:p w14:paraId="624615A2" w14:textId="77777777" w:rsidR="009916B6" w:rsidRDefault="009916B6" w:rsidP="00756F7B">
            <w:r>
              <w:t xml:space="preserve">4. </w:t>
            </w:r>
          </w:p>
        </w:tc>
        <w:tc>
          <w:tcPr>
            <w:tcW w:w="3698" w:type="dxa"/>
          </w:tcPr>
          <w:p w14:paraId="35B8E582" w14:textId="77777777" w:rsidR="009916B6" w:rsidRDefault="009916B6" w:rsidP="00756F7B">
            <w:r>
              <w:t>Projektist kasusaajate arv</w:t>
            </w:r>
          </w:p>
        </w:tc>
        <w:tc>
          <w:tcPr>
            <w:tcW w:w="1063" w:type="dxa"/>
          </w:tcPr>
          <w:p w14:paraId="11497728" w14:textId="77777777" w:rsidR="009916B6" w:rsidRDefault="009916B6" w:rsidP="00756F7B">
            <w:r>
              <w:t>1-5</w:t>
            </w:r>
          </w:p>
        </w:tc>
        <w:tc>
          <w:tcPr>
            <w:tcW w:w="1063" w:type="dxa"/>
          </w:tcPr>
          <w:p w14:paraId="4A6D0595" w14:textId="77777777" w:rsidR="009916B6" w:rsidRDefault="009916B6" w:rsidP="00756F7B">
            <w:r>
              <w:t>10%</w:t>
            </w:r>
          </w:p>
        </w:tc>
        <w:tc>
          <w:tcPr>
            <w:tcW w:w="2642" w:type="dxa"/>
            <w:vMerge/>
          </w:tcPr>
          <w:p w14:paraId="537C0CFB" w14:textId="77777777" w:rsidR="009916B6" w:rsidRDefault="009916B6" w:rsidP="00756F7B">
            <w:pPr>
              <w:widowControl w:val="0"/>
              <w:pBdr>
                <w:top w:val="nil"/>
                <w:left w:val="nil"/>
                <w:bottom w:val="nil"/>
                <w:right w:val="nil"/>
                <w:between w:val="nil"/>
              </w:pBdr>
              <w:spacing w:line="276" w:lineRule="auto"/>
              <w:jc w:val="left"/>
            </w:pPr>
          </w:p>
        </w:tc>
      </w:tr>
      <w:tr w:rsidR="009916B6" w14:paraId="7F3DF05E" w14:textId="77777777" w:rsidTr="00756F7B">
        <w:tc>
          <w:tcPr>
            <w:tcW w:w="550" w:type="dxa"/>
          </w:tcPr>
          <w:p w14:paraId="0DE42F26" w14:textId="77777777" w:rsidR="009916B6" w:rsidRDefault="009916B6" w:rsidP="00756F7B">
            <w:r>
              <w:t>5.</w:t>
            </w:r>
          </w:p>
        </w:tc>
        <w:tc>
          <w:tcPr>
            <w:tcW w:w="3698" w:type="dxa"/>
          </w:tcPr>
          <w:p w14:paraId="05F18C5D" w14:textId="77777777" w:rsidR="009916B6" w:rsidRDefault="009916B6" w:rsidP="00756F7B">
            <w:r>
              <w:t xml:space="preserve">Kulude põhjendatus </w:t>
            </w:r>
          </w:p>
        </w:tc>
        <w:tc>
          <w:tcPr>
            <w:tcW w:w="1063" w:type="dxa"/>
          </w:tcPr>
          <w:p w14:paraId="1EA2912C" w14:textId="77777777" w:rsidR="009916B6" w:rsidRDefault="009916B6" w:rsidP="00756F7B">
            <w:r>
              <w:t>1-5</w:t>
            </w:r>
          </w:p>
        </w:tc>
        <w:tc>
          <w:tcPr>
            <w:tcW w:w="1063" w:type="dxa"/>
          </w:tcPr>
          <w:p w14:paraId="5DA8001A" w14:textId="77777777" w:rsidR="009916B6" w:rsidRDefault="009916B6" w:rsidP="00756F7B">
            <w:r>
              <w:t>10%</w:t>
            </w:r>
          </w:p>
        </w:tc>
        <w:tc>
          <w:tcPr>
            <w:tcW w:w="2642" w:type="dxa"/>
            <w:vMerge/>
          </w:tcPr>
          <w:p w14:paraId="1118CB5A" w14:textId="77777777" w:rsidR="009916B6" w:rsidRDefault="009916B6" w:rsidP="00756F7B">
            <w:pPr>
              <w:widowControl w:val="0"/>
              <w:pBdr>
                <w:top w:val="nil"/>
                <w:left w:val="nil"/>
                <w:bottom w:val="nil"/>
                <w:right w:val="nil"/>
                <w:between w:val="nil"/>
              </w:pBdr>
              <w:spacing w:line="276" w:lineRule="auto"/>
              <w:jc w:val="left"/>
            </w:pPr>
          </w:p>
        </w:tc>
      </w:tr>
      <w:tr w:rsidR="009916B6" w14:paraId="7B9CD4C0" w14:textId="77777777" w:rsidTr="00756F7B">
        <w:tc>
          <w:tcPr>
            <w:tcW w:w="550" w:type="dxa"/>
          </w:tcPr>
          <w:p w14:paraId="063B3A97" w14:textId="77777777" w:rsidR="009916B6" w:rsidRDefault="009916B6" w:rsidP="00756F7B">
            <w:r>
              <w:t xml:space="preserve">6. </w:t>
            </w:r>
          </w:p>
        </w:tc>
        <w:tc>
          <w:tcPr>
            <w:tcW w:w="3698" w:type="dxa"/>
          </w:tcPr>
          <w:p w14:paraId="294370D3" w14:textId="77777777" w:rsidR="009916B6" w:rsidRDefault="009916B6" w:rsidP="00756F7B">
            <w:r>
              <w:t xml:space="preserve">Projekti kuuluvus meetme eelistuste hulka </w:t>
            </w:r>
          </w:p>
        </w:tc>
        <w:tc>
          <w:tcPr>
            <w:tcW w:w="1063" w:type="dxa"/>
          </w:tcPr>
          <w:p w14:paraId="1B4C0A73" w14:textId="77777777" w:rsidR="009916B6" w:rsidRDefault="009916B6" w:rsidP="00756F7B">
            <w:r>
              <w:t>1-5</w:t>
            </w:r>
          </w:p>
        </w:tc>
        <w:tc>
          <w:tcPr>
            <w:tcW w:w="1063" w:type="dxa"/>
          </w:tcPr>
          <w:p w14:paraId="4F398F4E" w14:textId="77777777" w:rsidR="009916B6" w:rsidRDefault="009916B6" w:rsidP="00756F7B">
            <w:r>
              <w:t>10%</w:t>
            </w:r>
          </w:p>
        </w:tc>
        <w:tc>
          <w:tcPr>
            <w:tcW w:w="2642" w:type="dxa"/>
            <w:vMerge/>
          </w:tcPr>
          <w:p w14:paraId="6E3B7FA5" w14:textId="77777777" w:rsidR="009916B6" w:rsidRDefault="009916B6" w:rsidP="00756F7B">
            <w:pPr>
              <w:widowControl w:val="0"/>
              <w:pBdr>
                <w:top w:val="nil"/>
                <w:left w:val="nil"/>
                <w:bottom w:val="nil"/>
                <w:right w:val="nil"/>
                <w:between w:val="nil"/>
              </w:pBdr>
              <w:spacing w:line="276" w:lineRule="auto"/>
              <w:jc w:val="left"/>
            </w:pPr>
          </w:p>
        </w:tc>
      </w:tr>
    </w:tbl>
    <w:p w14:paraId="4A9AB4AC" w14:textId="27912C13" w:rsidR="009916B6" w:rsidRDefault="009916B6" w:rsidP="009916B6"/>
    <w:p w14:paraId="434C1E35" w14:textId="77777777" w:rsidR="00DC2E03" w:rsidRDefault="00DC2E03" w:rsidP="00244EFA">
      <w:pPr>
        <w:rPr>
          <w:b/>
          <w:bCs/>
        </w:rPr>
      </w:pPr>
    </w:p>
    <w:p w14:paraId="54875A4D" w14:textId="648AFE56" w:rsidR="009916B6" w:rsidRDefault="009916B6" w:rsidP="00244EFA">
      <w:pPr>
        <w:rPr>
          <w:b/>
          <w:bCs/>
        </w:rPr>
      </w:pPr>
      <w:r>
        <w:rPr>
          <w:b/>
          <w:bCs/>
        </w:rPr>
        <w:t>Miniprojektile makstava toetuse maksimaalne suurus ja määr</w:t>
      </w:r>
    </w:p>
    <w:p w14:paraId="272D62E0" w14:textId="4C693F00" w:rsidR="009916B6" w:rsidRDefault="009916B6" w:rsidP="009916B6">
      <w:r>
        <w:t>●</w:t>
      </w:r>
      <w:r>
        <w:tab/>
        <w:t xml:space="preserve">Maksimaalne toetuse suurus on </w:t>
      </w:r>
      <w:r w:rsidRPr="00EE54A8">
        <w:t xml:space="preserve">kuni 8000 </w:t>
      </w:r>
      <w:r w:rsidR="004334B7">
        <w:t>euri, kuid iga taotlusvooru eel avalikustatakse max toetuse summa.</w:t>
      </w:r>
    </w:p>
    <w:p w14:paraId="04ED0D2B" w14:textId="20AE763C" w:rsidR="009916B6" w:rsidRPr="009916B6" w:rsidRDefault="009916B6" w:rsidP="009916B6">
      <w:r>
        <w:t>●</w:t>
      </w:r>
      <w:r>
        <w:tab/>
        <w:t>Toetuse määr on 100%.</w:t>
      </w:r>
    </w:p>
    <w:p w14:paraId="46BE63E8" w14:textId="77777777" w:rsidR="009916B6" w:rsidRDefault="009916B6" w:rsidP="00244EFA">
      <w:pPr>
        <w:rPr>
          <w:b/>
          <w:bCs/>
        </w:rPr>
      </w:pPr>
    </w:p>
    <w:p w14:paraId="5B7E7A74" w14:textId="2BFA91F6" w:rsidR="00244EFA" w:rsidRPr="00CD0BFA" w:rsidRDefault="00CD0BFA" w:rsidP="00244EFA">
      <w:pPr>
        <w:rPr>
          <w:b/>
          <w:bCs/>
        </w:rPr>
      </w:pPr>
      <w:r>
        <w:rPr>
          <w:b/>
          <w:bCs/>
        </w:rPr>
        <w:t>Miniprojektide n</w:t>
      </w:r>
      <w:r w:rsidR="00244EFA" w:rsidRPr="00CD0BFA">
        <w:rPr>
          <w:b/>
          <w:bCs/>
        </w:rPr>
        <w:t>äitajad</w:t>
      </w:r>
      <w:r>
        <w:rPr>
          <w:b/>
          <w:bCs/>
        </w:rPr>
        <w:t xml:space="preserve"> ja sihtväärtused</w:t>
      </w:r>
      <w:r w:rsidR="00244EFA" w:rsidRPr="00CD0BFA">
        <w:rPr>
          <w:b/>
          <w:bCs/>
        </w:rPr>
        <w:t>:</w:t>
      </w:r>
    </w:p>
    <w:p w14:paraId="1E2C9BC5" w14:textId="77777777" w:rsidR="00244EFA" w:rsidRDefault="00244EFA" w:rsidP="00244EFA">
      <w:pPr>
        <w:rPr>
          <w:u w:val="single"/>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394"/>
        <w:gridCol w:w="2217"/>
      </w:tblGrid>
      <w:tr w:rsidR="00244EFA" w14:paraId="384F0183" w14:textId="77777777" w:rsidTr="00756F7B">
        <w:tc>
          <w:tcPr>
            <w:tcW w:w="2405" w:type="dxa"/>
            <w:shd w:val="clear" w:color="auto" w:fill="C5E0B3"/>
          </w:tcPr>
          <w:p w14:paraId="30609010" w14:textId="77777777" w:rsidR="00244EFA" w:rsidRDefault="00244EFA" w:rsidP="00756F7B">
            <w:pPr>
              <w:jc w:val="center"/>
              <w:rPr>
                <w:b/>
              </w:rPr>
            </w:pPr>
            <w:r>
              <w:rPr>
                <w:b/>
              </w:rPr>
              <w:t>Näitaja</w:t>
            </w:r>
          </w:p>
        </w:tc>
        <w:tc>
          <w:tcPr>
            <w:tcW w:w="4394" w:type="dxa"/>
            <w:shd w:val="clear" w:color="auto" w:fill="C5E0B3"/>
          </w:tcPr>
          <w:p w14:paraId="038371D6" w14:textId="77777777" w:rsidR="00244EFA" w:rsidRDefault="00244EFA" w:rsidP="00756F7B">
            <w:pPr>
              <w:jc w:val="center"/>
              <w:rPr>
                <w:b/>
              </w:rPr>
            </w:pPr>
            <w:r>
              <w:rPr>
                <w:b/>
              </w:rPr>
              <w:t>Eesmärk</w:t>
            </w:r>
          </w:p>
        </w:tc>
        <w:tc>
          <w:tcPr>
            <w:tcW w:w="2217" w:type="dxa"/>
            <w:shd w:val="clear" w:color="auto" w:fill="C5E0B3"/>
          </w:tcPr>
          <w:p w14:paraId="64B2BECF" w14:textId="77777777" w:rsidR="00244EFA" w:rsidRDefault="00244EFA" w:rsidP="00756F7B">
            <w:pPr>
              <w:jc w:val="center"/>
              <w:rPr>
                <w:b/>
              </w:rPr>
            </w:pPr>
            <w:r>
              <w:rPr>
                <w:b/>
              </w:rPr>
              <w:t>Allikas</w:t>
            </w:r>
          </w:p>
        </w:tc>
      </w:tr>
      <w:tr w:rsidR="00244EFA" w14:paraId="0FD9F22E" w14:textId="77777777" w:rsidTr="00756F7B">
        <w:tc>
          <w:tcPr>
            <w:tcW w:w="9016" w:type="dxa"/>
            <w:gridSpan w:val="3"/>
            <w:shd w:val="clear" w:color="auto" w:fill="C5E0B3"/>
          </w:tcPr>
          <w:p w14:paraId="49F9D129" w14:textId="77777777" w:rsidR="00244EFA" w:rsidRDefault="00244EFA" w:rsidP="00756F7B">
            <w:pPr>
              <w:jc w:val="left"/>
              <w:rPr>
                <w:b/>
              </w:rPr>
            </w:pPr>
            <w:r>
              <w:rPr>
                <w:b/>
              </w:rPr>
              <w:t>Tulemusnäitajad</w:t>
            </w:r>
          </w:p>
        </w:tc>
      </w:tr>
      <w:tr w:rsidR="00244EFA" w:rsidRPr="00E723CC" w14:paraId="6E9EC0EA" w14:textId="77777777" w:rsidTr="00756F7B">
        <w:tc>
          <w:tcPr>
            <w:tcW w:w="2405" w:type="dxa"/>
          </w:tcPr>
          <w:p w14:paraId="372C91D9" w14:textId="77777777" w:rsidR="00244EFA" w:rsidRPr="00E723CC" w:rsidRDefault="00244EFA" w:rsidP="00756F7B">
            <w:pPr>
              <w:rPr>
                <w:color w:val="FF0000"/>
              </w:rPr>
            </w:pPr>
            <w:r>
              <w:t>Tegevustesse kaasatud sihtgrupi esindajate arv</w:t>
            </w:r>
          </w:p>
        </w:tc>
        <w:tc>
          <w:tcPr>
            <w:tcW w:w="4394" w:type="dxa"/>
          </w:tcPr>
          <w:p w14:paraId="43E40215" w14:textId="77777777" w:rsidR="00244EFA" w:rsidRPr="00E723CC" w:rsidRDefault="00244EFA" w:rsidP="00756F7B">
            <w:pPr>
              <w:rPr>
                <w:color w:val="FF0000"/>
              </w:rPr>
            </w:pPr>
            <w:r>
              <w:t>Vähemalt 1000 inimest projekti strateegiaperioodi jooksul</w:t>
            </w:r>
          </w:p>
        </w:tc>
        <w:tc>
          <w:tcPr>
            <w:tcW w:w="2217" w:type="dxa"/>
          </w:tcPr>
          <w:p w14:paraId="1D30A7B6" w14:textId="77777777" w:rsidR="00244EFA" w:rsidRPr="00E723CC" w:rsidRDefault="00244EFA" w:rsidP="00756F7B">
            <w:pPr>
              <w:rPr>
                <w:color w:val="FF0000"/>
              </w:rPr>
            </w:pPr>
            <w:r>
              <w:t>Projektitaotlused, projekti aruandlus</w:t>
            </w:r>
          </w:p>
        </w:tc>
      </w:tr>
      <w:tr w:rsidR="00244EFA" w:rsidRPr="00E723CC" w14:paraId="2C8FD846" w14:textId="77777777" w:rsidTr="00756F7B">
        <w:tc>
          <w:tcPr>
            <w:tcW w:w="2405" w:type="dxa"/>
          </w:tcPr>
          <w:p w14:paraId="5B5BBC01" w14:textId="77777777" w:rsidR="00244EFA" w:rsidRDefault="00244EFA" w:rsidP="00756F7B">
            <w:r>
              <w:lastRenderedPageBreak/>
              <w:t>Uute/edasiarendatud sihtgrupile suunatud tegevusvõimaluste arv</w:t>
            </w:r>
          </w:p>
        </w:tc>
        <w:tc>
          <w:tcPr>
            <w:tcW w:w="4394" w:type="dxa"/>
          </w:tcPr>
          <w:p w14:paraId="69485AE3" w14:textId="77777777" w:rsidR="00244EFA" w:rsidRDefault="00244EFA" w:rsidP="00756F7B">
            <w:r>
              <w:t>Vähemalt 20 strateegiaperioodi jooksul</w:t>
            </w:r>
          </w:p>
        </w:tc>
        <w:tc>
          <w:tcPr>
            <w:tcW w:w="2217" w:type="dxa"/>
          </w:tcPr>
          <w:p w14:paraId="17D39F38" w14:textId="77777777" w:rsidR="00244EFA" w:rsidRDefault="00244EFA" w:rsidP="00756F7B">
            <w:r>
              <w:t>Projektitaotlused, projekti aruandlus</w:t>
            </w:r>
          </w:p>
        </w:tc>
      </w:tr>
      <w:tr w:rsidR="00244EFA" w14:paraId="3EA85579" w14:textId="77777777" w:rsidTr="00756F7B">
        <w:tc>
          <w:tcPr>
            <w:tcW w:w="9016" w:type="dxa"/>
            <w:gridSpan w:val="3"/>
            <w:shd w:val="clear" w:color="auto" w:fill="C5E0B3"/>
          </w:tcPr>
          <w:p w14:paraId="2568C05C" w14:textId="77777777" w:rsidR="00244EFA" w:rsidRDefault="00244EFA" w:rsidP="00756F7B">
            <w:pPr>
              <w:rPr>
                <w:b/>
              </w:rPr>
            </w:pPr>
            <w:r>
              <w:rPr>
                <w:b/>
              </w:rPr>
              <w:t>Väljundnäitajad</w:t>
            </w:r>
          </w:p>
        </w:tc>
      </w:tr>
      <w:tr w:rsidR="00244EFA" w14:paraId="16028181" w14:textId="77777777" w:rsidTr="00756F7B">
        <w:tc>
          <w:tcPr>
            <w:tcW w:w="2405" w:type="dxa"/>
          </w:tcPr>
          <w:p w14:paraId="5AE3EACE" w14:textId="77777777" w:rsidR="00244EFA" w:rsidRPr="0042301E" w:rsidRDefault="00244EFA" w:rsidP="00756F7B">
            <w:r>
              <w:t>Elluviidud</w:t>
            </w:r>
            <w:r w:rsidRPr="0042301E">
              <w:t xml:space="preserve"> </w:t>
            </w:r>
            <w:r>
              <w:t>mini</w:t>
            </w:r>
            <w:r w:rsidRPr="0042301E">
              <w:t>projektide arv</w:t>
            </w:r>
          </w:p>
        </w:tc>
        <w:tc>
          <w:tcPr>
            <w:tcW w:w="4394" w:type="dxa"/>
          </w:tcPr>
          <w:p w14:paraId="74B3D798" w14:textId="77777777" w:rsidR="00244EFA" w:rsidRPr="0042301E" w:rsidRDefault="00244EFA" w:rsidP="00756F7B">
            <w:r>
              <w:t>46</w:t>
            </w:r>
            <w:r w:rsidRPr="0042301E">
              <w:t xml:space="preserve"> projekti strateegiaperioodi jooksul</w:t>
            </w:r>
          </w:p>
        </w:tc>
        <w:tc>
          <w:tcPr>
            <w:tcW w:w="2217" w:type="dxa"/>
          </w:tcPr>
          <w:p w14:paraId="3262DE9A" w14:textId="77777777" w:rsidR="00244EFA" w:rsidRDefault="00244EFA" w:rsidP="00756F7B">
            <w:r>
              <w:t>Projektitaotlused</w:t>
            </w:r>
          </w:p>
        </w:tc>
      </w:tr>
    </w:tbl>
    <w:p w14:paraId="19D00D5F" w14:textId="5415D029" w:rsidR="00244EFA" w:rsidRDefault="00244EFA" w:rsidP="00244EFA"/>
    <w:p w14:paraId="65CDE431" w14:textId="77777777" w:rsidR="00244EFA" w:rsidRDefault="00244EFA" w:rsidP="00244EFA">
      <w:pPr>
        <w:pBdr>
          <w:top w:val="nil"/>
          <w:left w:val="nil"/>
          <w:bottom w:val="nil"/>
          <w:right w:val="nil"/>
          <w:between w:val="nil"/>
        </w:pBdr>
        <w:ind w:left="720"/>
        <w:rPr>
          <w:color w:val="000000"/>
        </w:rPr>
      </w:pPr>
    </w:p>
    <w:p w14:paraId="79C60173" w14:textId="77777777" w:rsidR="00244EFA" w:rsidRDefault="00244EFA" w:rsidP="00244EFA"/>
    <w:p w14:paraId="3C32A006" w14:textId="403DF2F4" w:rsidR="00244EFA" w:rsidRDefault="00244EFA" w:rsidP="00244EFA"/>
    <w:p w14:paraId="7D31DAC5" w14:textId="2AEF7A92" w:rsidR="00244EFA" w:rsidRDefault="00244EFA" w:rsidP="00244EFA"/>
    <w:p w14:paraId="7CA2BA8A" w14:textId="77777777" w:rsidR="00244EFA" w:rsidRDefault="00244EFA" w:rsidP="00244EFA">
      <w:pPr>
        <w:pBdr>
          <w:top w:val="nil"/>
          <w:left w:val="nil"/>
          <w:bottom w:val="nil"/>
          <w:right w:val="nil"/>
          <w:between w:val="nil"/>
        </w:pBdr>
        <w:rPr>
          <w:color w:val="000000"/>
        </w:rPr>
      </w:pPr>
    </w:p>
    <w:p w14:paraId="1ADEF54C" w14:textId="77777777" w:rsidR="00BC3642" w:rsidRDefault="00BC3642"/>
    <w:sectPr w:rsidR="00BC36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00D1F"/>
    <w:multiLevelType w:val="multilevel"/>
    <w:tmpl w:val="182CC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5D5433"/>
    <w:multiLevelType w:val="multilevel"/>
    <w:tmpl w:val="F0C8E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211AD6"/>
    <w:multiLevelType w:val="multilevel"/>
    <w:tmpl w:val="9188B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942B63"/>
    <w:multiLevelType w:val="multilevel"/>
    <w:tmpl w:val="503A2E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636C8D"/>
    <w:multiLevelType w:val="multilevel"/>
    <w:tmpl w:val="55F85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6A31D1"/>
    <w:multiLevelType w:val="multilevel"/>
    <w:tmpl w:val="BD8E60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870494">
    <w:abstractNumId w:val="3"/>
  </w:num>
  <w:num w:numId="2" w16cid:durableId="1835534450">
    <w:abstractNumId w:val="1"/>
  </w:num>
  <w:num w:numId="3" w16cid:durableId="99304193">
    <w:abstractNumId w:val="2"/>
  </w:num>
  <w:num w:numId="4" w16cid:durableId="242225532">
    <w:abstractNumId w:val="0"/>
  </w:num>
  <w:num w:numId="5" w16cid:durableId="1288731400">
    <w:abstractNumId w:val="4"/>
  </w:num>
  <w:num w:numId="6" w16cid:durableId="1765421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FA"/>
    <w:rsid w:val="000B0094"/>
    <w:rsid w:val="000C3903"/>
    <w:rsid w:val="001138D5"/>
    <w:rsid w:val="001D0990"/>
    <w:rsid w:val="00244EFA"/>
    <w:rsid w:val="00276E8A"/>
    <w:rsid w:val="002B019E"/>
    <w:rsid w:val="002E6BDC"/>
    <w:rsid w:val="002F7BD9"/>
    <w:rsid w:val="003057EA"/>
    <w:rsid w:val="003B043A"/>
    <w:rsid w:val="00400751"/>
    <w:rsid w:val="004334B7"/>
    <w:rsid w:val="00464E97"/>
    <w:rsid w:val="00480E05"/>
    <w:rsid w:val="00564C6E"/>
    <w:rsid w:val="005A5AD4"/>
    <w:rsid w:val="00621C2D"/>
    <w:rsid w:val="00674A8D"/>
    <w:rsid w:val="006C61C0"/>
    <w:rsid w:val="00751E5D"/>
    <w:rsid w:val="0078263E"/>
    <w:rsid w:val="00844003"/>
    <w:rsid w:val="00863C00"/>
    <w:rsid w:val="009916B6"/>
    <w:rsid w:val="009E2E5E"/>
    <w:rsid w:val="00AE2784"/>
    <w:rsid w:val="00B04DCB"/>
    <w:rsid w:val="00BC3642"/>
    <w:rsid w:val="00BD5D8C"/>
    <w:rsid w:val="00BE6750"/>
    <w:rsid w:val="00C2311C"/>
    <w:rsid w:val="00C9309F"/>
    <w:rsid w:val="00CD0BFA"/>
    <w:rsid w:val="00D55280"/>
    <w:rsid w:val="00DC2E03"/>
    <w:rsid w:val="00DC63EF"/>
    <w:rsid w:val="00DD3A17"/>
    <w:rsid w:val="00E434F2"/>
    <w:rsid w:val="00E64BF4"/>
    <w:rsid w:val="00EE54A8"/>
    <w:rsid w:val="00F0647A"/>
    <w:rsid w:val="00F11405"/>
    <w:rsid w:val="00F43C73"/>
    <w:rsid w:val="00F91454"/>
    <w:rsid w:val="00FB4048"/>
    <w:rsid w:val="00FB67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1A1F"/>
  <w15:chartTrackingRefBased/>
  <w15:docId w15:val="{382C830E-58AE-49F4-9F83-697C136F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44EFA"/>
    <w:pPr>
      <w:spacing w:after="0" w:line="240" w:lineRule="auto"/>
      <w:jc w:val="both"/>
    </w:pPr>
    <w:rPr>
      <w:rFonts w:ascii="Calibri" w:eastAsia="Calibri" w:hAnsi="Calibri" w:cs="Calibri"/>
      <w:kern w:val="0"/>
      <w:lang w:val="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2CCF0-67A5-42CD-8AF9-16DFEAD6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1286</Words>
  <Characters>7336</Characters>
  <Application>Microsoft Office Word</Application>
  <DocSecurity>0</DocSecurity>
  <Lines>61</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Kristel Pikk</cp:lastModifiedBy>
  <cp:revision>3</cp:revision>
  <dcterms:created xsi:type="dcterms:W3CDTF">2025-08-19T08:17:00Z</dcterms:created>
  <dcterms:modified xsi:type="dcterms:W3CDTF">2025-08-19T08:17:00Z</dcterms:modified>
</cp:coreProperties>
</file>